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303C" w:rsidRPr="0068303C" w:rsidRDefault="0068303C" w:rsidP="0068303C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Практическая работа 5</w:t>
      </w:r>
    </w:p>
    <w:p w:rsidR="0068303C" w:rsidRDefault="0068303C" w:rsidP="0068303C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</w:p>
    <w:p w:rsidR="005C7856" w:rsidRPr="00DB5F55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К</w:t>
      </w:r>
      <w:r w:rsidRPr="004B0CB4">
        <w:rPr>
          <w:rFonts w:ascii="Times New Roman" w:hAnsi="Times New Roman" w:cs="Times New Roman"/>
          <w:b/>
          <w:i/>
          <w:color w:val="000000"/>
          <w:sz w:val="28"/>
          <w:szCs w:val="28"/>
        </w:rPr>
        <w:t>омпетенции уполномоченных органов районов, городов областного значения</w:t>
      </w:r>
      <w:r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 xml:space="preserve"> (Отдел земельных отношений районов (городов))</w:t>
      </w:r>
    </w:p>
    <w:p w:rsidR="005C7856" w:rsidRPr="004B0CB4" w:rsidRDefault="005C7856" w:rsidP="005C785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0CB4">
        <w:rPr>
          <w:rFonts w:ascii="Times New Roman" w:hAnsi="Times New Roman" w:cs="Times New Roman"/>
          <w:color w:val="000000"/>
          <w:sz w:val="28"/>
          <w:szCs w:val="28"/>
        </w:rPr>
        <w:t>К компетенции уполномоченных органов районов, городов областного значения в пределах границ района, границ (черты) города и на территории, переданной в его административное подчинение, относятся:</w:t>
      </w:r>
    </w:p>
    <w:p w:rsidR="005C7856" w:rsidRPr="004B0CB4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z571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1) выявление бесхозяйных земельных участков и организация работы по постановке их на учет;</w:t>
      </w:r>
    </w:p>
    <w:p w:rsidR="005C7856" w:rsidRPr="004B0CB4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" w:name="z1558"/>
      <w:bookmarkEnd w:id="0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1-1) реализация государственной политики в области регулирования земельных отношений;</w:t>
      </w:r>
    </w:p>
    <w:p w:rsidR="005C7856" w:rsidRPr="004B0CB4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" w:name="z572"/>
      <w:bookmarkEnd w:id="1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2) подготовка предложений и проектов решений местного исполнительного органа района, города областного значения по предоставлению земельных участков и изменению их целевого назначения;</w:t>
      </w:r>
    </w:p>
    <w:p w:rsidR="005C7856" w:rsidRPr="004B0CB4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" w:name="z573"/>
      <w:bookmarkEnd w:id="2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2-1) подготовка предложений и проектов решений местного исполнительного органа района, города областного значения по установлению публичных сервитутов для целей недропользования, связанных с геологическим изучением и разведкой полезных ископаемых;</w:t>
      </w:r>
    </w:p>
    <w:p w:rsidR="005C7856" w:rsidRPr="004B0CB4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" w:name="z574"/>
      <w:bookmarkEnd w:id="3"/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3) подготовка предложений по принудительному отчуждению земельных участков для государственных нужд; </w:t>
      </w:r>
    </w:p>
    <w:p w:rsidR="005C7856" w:rsidRPr="004B0CB4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5" w:name="z575"/>
      <w:bookmarkEnd w:id="4"/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4) определение делимости и неделимости земельных участков; </w:t>
      </w:r>
    </w:p>
    <w:bookmarkEnd w:id="5"/>
    <w:p w:rsidR="005C7856" w:rsidRPr="004B0CB4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FF0000"/>
          <w:sz w:val="28"/>
          <w:szCs w:val="28"/>
        </w:rPr>
        <w:t>     </w:t>
      </w:r>
      <w:bookmarkStart w:id="6" w:name="z577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6) организация проведения землеустройства и утверждение землеустроительных проектов по формированию земельных участков; </w:t>
      </w:r>
    </w:p>
    <w:p w:rsidR="005C7856" w:rsidRPr="004B0CB4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7" w:name="z578"/>
      <w:bookmarkEnd w:id="6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7) организация разработки проектов зонирования земель, проектов и схем по рациональному использованию земель районов, городов областного значения;</w:t>
      </w:r>
    </w:p>
    <w:p w:rsidR="005C7856" w:rsidRPr="004B0CB4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8" w:name="z579"/>
      <w:bookmarkEnd w:id="7"/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8) организация разработки проектов земельно-хозяйственного устройства территорий населенных пунктов; </w:t>
      </w:r>
    </w:p>
    <w:p w:rsidR="005C7856" w:rsidRPr="004B0CB4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9" w:name="z580"/>
      <w:bookmarkEnd w:id="8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9) организация проведения земельных торгов (конкурсов, аукционов);</w:t>
      </w:r>
    </w:p>
    <w:p w:rsidR="005C7856" w:rsidRPr="004B0CB4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0" w:name="z581"/>
      <w:bookmarkEnd w:id="9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10) проведение экспертизы проектов и схем городского, районного значения, затрагивающих вопросы использования и охраны земель;</w:t>
      </w:r>
    </w:p>
    <w:p w:rsidR="005C7856" w:rsidRPr="004B0CB4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1" w:name="z582"/>
      <w:bookmarkEnd w:id="10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11) составление баланса земель районов, городов областного значения;</w:t>
      </w:r>
    </w:p>
    <w:p w:rsidR="005C7856" w:rsidRPr="004B0CB4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2" w:name="z583"/>
      <w:bookmarkEnd w:id="11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12) ведение учета собственников земельных участков и землепользователей, а также других субъектов земельных правоотношений;</w:t>
      </w:r>
    </w:p>
    <w:bookmarkEnd w:id="12"/>
    <w:p w:rsidR="005C7856" w:rsidRPr="004B0CB4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FF0000"/>
          <w:sz w:val="28"/>
          <w:szCs w:val="28"/>
        </w:rPr>
        <w:t>     </w:t>
      </w:r>
      <w:bookmarkStart w:id="13" w:name="z585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15) выдача паспортов земельных участков сельскохозяйственного назначения;</w:t>
      </w:r>
    </w:p>
    <w:p w:rsidR="005C7856" w:rsidRPr="004B0CB4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4" w:name="z586"/>
      <w:bookmarkEnd w:id="13"/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16) заключение договоров купли-продажи и договоров аренды земельного участка и временного безвозмездного землепользования и осуществление контроля за исполнением условий заключенных договоров; </w:t>
      </w:r>
    </w:p>
    <w:p w:rsidR="005C7856" w:rsidRPr="004B0CB4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5" w:name="z587"/>
      <w:bookmarkEnd w:id="14"/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17) подготовка предложений по выдаче разрешений местным исполнительным органом района, города областного значения на использование земельных участков для проведения изыскательских работ в соответствии со статьей 71 настоящего Кодекса; </w:t>
      </w:r>
    </w:p>
    <w:p w:rsidR="005C7856" w:rsidRPr="004B0CB4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6" w:name="z588"/>
      <w:bookmarkEnd w:id="15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18) подготовка предложений по переводу сельскохозяйственных угодий из одного вида в другой;</w:t>
      </w:r>
    </w:p>
    <w:p w:rsidR="005C7856" w:rsidRPr="004B0CB4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7" w:name="z1559"/>
      <w:bookmarkEnd w:id="16"/>
      <w:r w:rsidRPr="00D8364A">
        <w:rPr>
          <w:rFonts w:ascii="Times New Roman" w:hAnsi="Times New Roman" w:cs="Times New Roman"/>
          <w:color w:val="000000"/>
          <w:sz w:val="28"/>
          <w:szCs w:val="28"/>
        </w:rPr>
        <w:lastRenderedPageBreak/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18-1) выявление земель, неиспользуемых и используемых с нарушением законодательства Республики Казахстан;</w:t>
      </w:r>
    </w:p>
    <w:p w:rsidR="005C7856" w:rsidRPr="004B0CB4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8" w:name="z589"/>
      <w:bookmarkEnd w:id="17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19) подготовка предложений по резервированию земель;</w:t>
      </w:r>
    </w:p>
    <w:p w:rsidR="005C7856" w:rsidRPr="00D8364A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9" w:name="z531"/>
      <w:bookmarkEnd w:id="18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Pr="004B0CB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>20) утверждение земельно-кадастрового плана.</w:t>
      </w:r>
    </w:p>
    <w:bookmarkEnd w:id="19"/>
    <w:p w:rsidR="005C7856" w:rsidRDefault="005C7856" w:rsidP="005C78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</w:p>
    <w:p w:rsidR="0068303C" w:rsidRDefault="0068303C" w:rsidP="0068303C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bookmarkStart w:id="20" w:name="_GoBack"/>
      <w:bookmarkEnd w:id="20"/>
    </w:p>
    <w:sectPr w:rsidR="00683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789"/>
    <w:rsid w:val="001D19F9"/>
    <w:rsid w:val="005C7856"/>
    <w:rsid w:val="0068303C"/>
    <w:rsid w:val="00FB4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C6089D-9C5C-483C-91D8-EFDCA628E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0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419</Words>
  <Characters>2390</Characters>
  <Application>Microsoft Office Word</Application>
  <DocSecurity>0</DocSecurity>
  <Lines>19</Lines>
  <Paragraphs>5</Paragraphs>
  <ScaleCrop>false</ScaleCrop>
  <Company>diakov.net</Company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2020-09-06T12:27:00Z</dcterms:created>
  <dcterms:modified xsi:type="dcterms:W3CDTF">2020-09-06T12:39:00Z</dcterms:modified>
</cp:coreProperties>
</file>